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156210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SOLENO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144780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001-36593</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77-0523891</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2"/>
          <w:szCs w:val="12"/>
          <w:b w:val="1"/>
          <w:bCs w:val="1"/>
          <w:color w:val="auto"/>
        </w:rPr>
        <w:t>(Commission</w:t>
      </w:r>
    </w:p>
    <w:p>
      <w:pPr>
        <w:jc w:val="center"/>
        <w:ind w:right="1480"/>
        <w:spacing w:after="0"/>
        <w:rPr>
          <w:sz w:val="20"/>
          <w:szCs w:val="20"/>
          <w:color w:val="auto"/>
        </w:rPr>
      </w:pPr>
      <w:r>
        <w:rPr>
          <w:rFonts w:ascii="Times New Roman" w:cs="Times New Roman" w:eastAsia="Times New Roman" w:hAnsi="Times New Roman"/>
          <w:sz w:val="13"/>
          <w:szCs w:val="13"/>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97" w:lineRule="exact"/>
        <w:rPr>
          <w:sz w:val="24"/>
          <w:szCs w:val="24"/>
          <w:color w:val="auto"/>
        </w:rPr>
      </w:pPr>
    </w:p>
    <w:p>
      <w:pPr>
        <w:sectPr>
          <w:pgSz w:w="11900" w:h="16838" w:orient="portrait"/>
          <w:cols w:equalWidth="0" w:num="3">
            <w:col w:w="3861" w:space="720"/>
            <w:col w:w="2180" w:space="720"/>
            <w:col w:w="216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Marine Parkway, Suite 400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Redwood City, CA 94065</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(650) 213-8444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141605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p>
      <w:pPr>
        <w:spacing w:after="0" w:line="34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413"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0"/>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ind w:left="1320"/>
              <w:spacing w:after="0" w:line="130" w:lineRule="exact"/>
              <w:rPr>
                <w:sz w:val="20"/>
                <w:szCs w:val="20"/>
                <w:color w:val="auto"/>
              </w:rPr>
            </w:pPr>
            <w:r>
              <w:rPr>
                <w:rFonts w:ascii="Times New Roman" w:cs="Times New Roman" w:eastAsia="Times New Roman" w:hAnsi="Times New Roman"/>
                <w:sz w:val="13"/>
                <w:szCs w:val="13"/>
                <w:b w:val="1"/>
                <w:bCs w:val="1"/>
                <w:color w:val="auto"/>
              </w:rPr>
              <w:t>Trading</w:t>
            </w:r>
          </w:p>
        </w:tc>
        <w:tc>
          <w:tcPr>
            <w:tcW w:w="3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ind w:left="13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w:t>
            </w:r>
          </w:p>
        </w:tc>
        <w:tc>
          <w:tcPr>
            <w:tcW w:w="100" w:type="dxa"/>
            <w:vAlign w:val="bottom"/>
          </w:tcPr>
          <w:p>
            <w:pPr>
              <w:spacing w:after="0"/>
              <w:rPr>
                <w:sz w:val="17"/>
                <w:szCs w:val="17"/>
                <w:color w:val="auto"/>
              </w:rPr>
            </w:pPr>
          </w:p>
        </w:tc>
        <w:tc>
          <w:tcPr>
            <w:tcW w:w="30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SLNO</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1"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2"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left="1" w:firstLine="386"/>
        <w:spacing w:after="0" w:line="286" w:lineRule="auto"/>
        <w:rPr>
          <w:sz w:val="20"/>
          <w:szCs w:val="20"/>
          <w:color w:val="auto"/>
        </w:rPr>
      </w:pPr>
      <w:r>
        <w:rPr>
          <w:rFonts w:ascii="Times New Roman" w:cs="Times New Roman" w:eastAsia="Times New Roman" w:hAnsi="Times New Roman"/>
          <w:sz w:val="15"/>
          <w:szCs w:val="15"/>
          <w:color w:val="auto"/>
        </w:rPr>
        <w:t>During August 18-19, 2025, senior management of Soleno Therapeutics, Inc. (the “Company”) will participate in previously scheduled meetings with existing and potential investors as part of a non-deal roadshow hosted by Guggenheim Securities and Piper Sandler. A copy of the investor presentation to be used during these meetings is attached as Exhibit 99.1 to this Current Report on Form 8-K and is incorporated herein by reference.</w:t>
      </w:r>
    </w:p>
    <w:p>
      <w:pPr>
        <w:spacing w:after="0" w:line="140" w:lineRule="exact"/>
        <w:rPr>
          <w:sz w:val="20"/>
          <w:szCs w:val="20"/>
          <w:color w:val="auto"/>
        </w:rPr>
      </w:pPr>
    </w:p>
    <w:p>
      <w:pPr>
        <w:ind w:left="1" w:right="80" w:firstLine="386"/>
        <w:spacing w:after="0" w:line="256" w:lineRule="auto"/>
        <w:rPr>
          <w:sz w:val="20"/>
          <w:szCs w:val="20"/>
          <w:color w:val="auto"/>
        </w:rPr>
      </w:pPr>
      <w:r>
        <w:rPr>
          <w:rFonts w:ascii="Times New Roman" w:cs="Times New Roman" w:eastAsia="Times New Roman" w:hAnsi="Times New Roman"/>
          <w:sz w:val="16"/>
          <w:szCs w:val="16"/>
          <w:color w:val="auto"/>
        </w:rPr>
        <w:t>The information under this Item 7.01, including Exhibit 99.1,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spacing w:after="0" w:line="289"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14" w:lineRule="exact"/>
        <w:rPr>
          <w:sz w:val="20"/>
          <w:szCs w:val="20"/>
          <w:color w:val="auto"/>
        </w:rPr>
      </w:pPr>
    </w:p>
    <w:p>
      <w:pPr>
        <w:ind w:left="381" w:hanging="381"/>
        <w:spacing w:after="0"/>
        <w:tabs>
          <w:tab w:leader="none" w:pos="38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1"/>
        <w:spacing w:after="0"/>
        <w:tabs>
          <w:tab w:leader="none" w:pos="741"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65"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Corporate Presentation</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521"/>
          </w:cols>
          <w:pgMar w:left="1119" w:top="275" w:right="1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18, 2025</w:t>
      </w:r>
    </w:p>
    <w:p>
      <w:pPr>
        <w:spacing w:after="0" w:line="177" w:lineRule="exact"/>
        <w:rPr>
          <w:sz w:val="20"/>
          <w:szCs w:val="20"/>
          <w:color w:val="auto"/>
        </w:rPr>
      </w:pPr>
    </w:p>
    <w:p>
      <w:pPr>
        <w:ind w:left="4940"/>
        <w:spacing w:after="0"/>
        <w:tabs>
          <w:tab w:leader="none" w:pos="52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13970</wp:posOffset>
            </wp:positionV>
            <wp:extent cx="27559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Anish Bhatnagar</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9440"/>
          </w:cols>
          <w:pgMar w:left="1120" w:top="275" w:right="1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2025-08-18T05:59:13Z</dcterms:created>
  <dcterms:modified xsi:type="dcterms:W3CDTF">2025-08-18T05:59:13Z</dcterms:modified>
</cp:coreProperties>
</file>