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SOLENO THERAPEUTICS, INC.</w:t>
      </w:r>
    </w:p>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42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77-0523891</w:t>
      </w:r>
    </w:p>
    <w:p>
      <w:pPr>
        <w:spacing w:after="0" w:line="82" w:lineRule="exact"/>
        <w:rPr>
          <w:sz w:val="24"/>
          <w:szCs w:val="24"/>
          <w:color w:val="auto"/>
        </w:rPr>
      </w:pPr>
    </w:p>
    <w:p>
      <w:pPr>
        <w:sectPr>
          <w:pgSz w:w="11900" w:h="16838" w:orient="portrait"/>
          <w:cols w:equalWidth="0" w:num="3">
            <w:col w:w="4740" w:space="720"/>
            <w:col w:w="2980" w:space="720"/>
            <w:col w:w="2140"/>
          </w:cols>
          <w:pgMar w:left="240" w:top="422" w:right="359" w:bottom="1440" w:gutter="0" w:footer="0" w:header="0"/>
          <w:type w:val="continuous"/>
        </w:sect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20" w:space="720"/>
            <w:col w:w="2720" w:space="720"/>
            <w:col w:w="2420"/>
          </w:cols>
          <w:pgMar w:left="240" w:top="422" w:right="359" w:bottom="1440" w:gutter="0" w:footer="0" w:header="0"/>
          <w:type w:val="continuous"/>
        </w:sectPr>
      </w:pP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1235 Radio Road, Suite 110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Redwood City, CA 94065</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213-8444</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422"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ectPr>
          <w:pgSz w:w="11900" w:h="16838" w:orient="portrait"/>
          <w:cols w:equalWidth="0" w:num="1">
            <w:col w:w="11300"/>
          </w:cols>
          <w:pgMar w:left="240" w:top="422" w:right="359" w:bottom="1440" w:gutter="0" w:footer="0" w:header="0"/>
          <w:type w:val="continuous"/>
        </w:sectPr>
      </w:pPr>
    </w:p>
    <w:bookmarkStart w:id="1" w:name="page2"/>
    <w:bookmarkEnd w:id="1"/>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0"/>
          <w:szCs w:val="20"/>
          <w:color w:val="auto"/>
        </w:rPr>
      </w:pPr>
    </w:p>
    <w:p>
      <w:pPr>
        <w:ind w:right="80"/>
        <w:spacing w:after="0" w:line="24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530" w:right="299" w:bottom="1440" w:gutter="0" w:footer="0" w:header="0"/>
        </w:sectPr>
      </w:pPr>
    </w:p>
    <w:bookmarkStart w:id="2" w:name="page3"/>
    <w:bookmarkEnd w:id="2"/>
    <w:p>
      <w:pPr>
        <w:ind w:right="4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August 29, 2017, David O’Toole, Senior Vice President, Chief Financial Officer of Soleno Therapeutics, Inc. (the "Company"), notified the Company of his decision to resign from employment with the Company, effective September 11, 2017. Mr. O'Toole will serve as a consultant to the Company to provide support during the transition period. Mr. O'Toole and the Company intend to enter into a Consulting Agreement (the “O'Toole Agreement”) in connection with Mr. O'Toole's transition. Under the terms of the O'Toole Agreement, Mr. O'Toole agreed to provide limited transition services as reasonably requested by the Company. The foregoing description of the O'Toole Agreement is qualified in its entirety by reference to the full text of the agreement, which will be filed as an exhibit to the Company’s Annual Report on Form 10-K for the year ending December 31, 2017.</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Jonathan Wolter, a partner at FLG Partners LLC, a leading Silicon Valley chief financial officer services and board advisory consultancy (“FLG Partners”), will serve as the Company’s interim Chief Financial Officer. Mr. Wolter, age 67, will provide financial consulting services until the Company completes its search for a new Chief Financial Officer. Since January 2016, Mr. Wolter has acted as consulting CFO for DigiSight Technologies, Inc. and from July 2011 through December 2015, acted as Vice President, Chief Financial Officer for Palo Alto Research Center. He has over 40 years of financial and operational experience and has been a partner at FLG Partners since August 2004, during which time he has served as chief financial officer and advisor for multiple life sciences companies. Prior to joining FLG Partneres, Mr. Wolter served as Chief Financial Officer of KPMG Consulting, Latin America, and International Controller with KPMG Consulting, and has held senior financial management positions with several publicly-traded companies, including Exponent and First Republic Bancorp.</w:t>
      </w:r>
    </w:p>
    <w:p>
      <w:pPr>
        <w:spacing w:after="0" w:line="19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connection with Mr. Wolter's consulting services and his becoming the Company’s interim Chief Financial Officer, the Company entered into a consulting agreement with FLG Partners for the provision of Mr. Wolter's services (the “FLG Consulting Agreement”). Pursuant to the FLG Consulting Agreement, the Company will pay FLG Partners $375 per hour for Mr. Wolter's services to the Company. The FLG Consulting Agreement with FLG Partners also requires the Company to indemnify Mr. Wolter and FLG Partners in connection with the performance of services for the Company. The FLG Consulting Agreement has an indefinite term and is terminable by either party upon 30 days’ advance written notice.</w:t>
      </w:r>
    </w:p>
    <w:p>
      <w:pPr>
        <w:spacing w:after="0" w:line="17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Other than the indemnification described herein, Mr. Wolter has no direct or indirect material interest in any transaction required to be disclosed pursuant to Item 404(a) of Regulation S-K promulgated under the Securities Exchange Act of 1934, as amended, nor are any transactions currently proposed.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Mr. Wolter and any of the Company’s directors or executive officers.</w:t>
      </w:r>
    </w:p>
    <w:p>
      <w:pPr>
        <w:spacing w:after="0" w:line="225"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Anish Bhatnagar, M.D., will serve as the Company’s interim principal financial and accounting officer until the Company completes its search for a new Chief Financial Officer and principal financial and accounting officer.</w:t>
      </w:r>
    </w:p>
    <w:p>
      <w:pPr>
        <w:spacing w:after="0" w:line="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Dr. Bhatnagar, age 49, was appointed as the Company's Chief Executive Officer in February 2014. Prior to that, he served as its President and Chief Operating Officer. Dr. Bhatnagar joined the Company in 2006. He obtained his medical degree at SMS Medical College in Jaipur, India and completed his Residency and Fellowship training in the U.S. at various institutions, including Georgetown University Hospital and the University of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00"/>
          </w:cols>
          <w:pgMar w:left="240" w:top="931" w:right="259" w:bottom="1440" w:gutter="0" w:footer="0" w:header="0"/>
        </w:sectPr>
      </w:pPr>
    </w:p>
    <w:bookmarkStart w:id="3" w:name="page4"/>
    <w:bookmarkEnd w:id="3"/>
    <w:p>
      <w:pPr>
        <w:spacing w:after="0"/>
        <w:tabs>
          <w:tab w:leader="none" w:pos="17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819" w:right="1440" w:bottom="1440" w:gutter="0" w:footer="0" w:header="0"/>
        </w:sectPr>
      </w:pPr>
    </w:p>
    <w:p>
      <w:pPr>
        <w:spacing w:after="0" w:line="307" w:lineRule="exact"/>
        <w:rPr>
          <w:sz w:val="20"/>
          <w:szCs w:val="20"/>
          <w:color w:val="auto"/>
        </w:rPr>
      </w:pPr>
    </w:p>
    <w:p>
      <w:pPr>
        <w:spacing w:after="0"/>
        <w:tabs>
          <w:tab w:leader="none" w:pos="1700" w:val="left"/>
        </w:tabs>
        <w:rPr>
          <w:rFonts w:ascii="Arial" w:cs="Arial" w:eastAsia="Arial" w:hAnsi="Arial"/>
          <w:sz w:val="15"/>
          <w:szCs w:val="15"/>
          <w:u w:val="single" w:color="auto"/>
          <w:color w:val="0000FF"/>
        </w:rPr>
      </w:pPr>
      <w:hyperlink w:anchor="page7">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7">
        <w:r>
          <w:rPr>
            <w:rFonts w:ascii="Arial" w:cs="Arial" w:eastAsia="Arial" w:hAnsi="Arial"/>
            <w:sz w:val="15"/>
            <w:szCs w:val="15"/>
            <w:u w:val="single" w:color="auto"/>
            <w:color w:val="0000FF"/>
          </w:rPr>
          <w:t>Press release issued by Soleno Therapeutics, Inc. dated September 5, 2017</w:t>
        </w:r>
      </w:hyperlink>
    </w:p>
    <w:p>
      <w:pPr>
        <w:sectPr>
          <w:pgSz w:w="11900" w:h="16838" w:orient="portrait"/>
          <w:cols w:equalWidth="0" w:num="1">
            <w:col w:w="10179"/>
          </w:cols>
          <w:pgMar w:left="280" w:top="819" w:right="1440" w:bottom="1440" w:gutter="0" w:footer="0" w:header="0"/>
          <w:type w:val="continuous"/>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SOLENO THERAPEUTICS,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5, 2017</w:t>
      </w:r>
    </w:p>
    <w:p>
      <w:pPr>
        <w:spacing w:after="0" w:line="63" w:lineRule="exact"/>
        <w:rPr>
          <w:sz w:val="20"/>
          <w:szCs w:val="20"/>
          <w:color w:val="auto"/>
        </w:rPr>
      </w:pPr>
    </w:p>
    <w:p>
      <w:pPr>
        <w:ind w:left="55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40640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Anish Bhatnagar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80"/>
          </w:cols>
          <w:pgMar w:left="240" w:top="607"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879"/>
        </w:trPr>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70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93"/>
        </w:trPr>
        <w:tc>
          <w:tcPr>
            <w:tcW w:w="92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700" w:type="dxa"/>
            <w:vAlign w:val="bottom"/>
            <w:tcBorders>
              <w:bottom w:val="single" w:sz="8" w:color="auto"/>
            </w:tcBorders>
          </w:tcPr>
          <w:p>
            <w:pPr>
              <w:spacing w:after="0"/>
              <w:rPr>
                <w:sz w:val="8"/>
                <w:szCs w:val="8"/>
                <w:color w:val="auto"/>
              </w:rPr>
            </w:pPr>
          </w:p>
        </w:tc>
      </w:tr>
      <w:tr>
        <w:trPr>
          <w:trHeight w:val="399"/>
        </w:trPr>
        <w:tc>
          <w:tcPr>
            <w:tcW w:w="920" w:type="dxa"/>
            <w:vAlign w:val="bottom"/>
          </w:tcPr>
          <w:p>
            <w:pPr>
              <w:ind w:left="40"/>
              <w:spacing w:after="0"/>
              <w:rPr>
                <w:sz w:val="20"/>
                <w:szCs w:val="20"/>
                <w:color w:val="auto"/>
              </w:rPr>
            </w:pPr>
            <w:r>
              <w:rPr>
                <w:rFonts w:ascii="Arial" w:cs="Arial" w:eastAsia="Arial" w:hAnsi="Arial"/>
                <w:sz w:val="18"/>
                <w:szCs w:val="18"/>
                <w:color w:val="auto"/>
              </w:rPr>
              <w:t>99.1</w:t>
            </w:r>
          </w:p>
        </w:tc>
        <w:tc>
          <w:tcPr>
            <w:tcW w:w="80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issued by Soleno Therapeutics, Inc. dated September 5, 2017</w:t>
            </w:r>
          </w:p>
        </w:tc>
      </w:tr>
    </w:tbl>
    <w:p>
      <w:pPr>
        <w:ind w:left="40"/>
        <w:spacing w:after="0"/>
        <w:rPr>
          <w:sz w:val="20"/>
          <w:szCs w:val="20"/>
          <w:color w:val="auto"/>
        </w:rPr>
        <w:sectPr>
          <w:pgSz w:w="11900" w:h="16838" w:orient="portrait"/>
          <w:cols w:equalWidth="0" w:num="1">
            <w:col w:w="11420"/>
          </w:cols>
          <w:pgMar w:left="240" w:top="86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462280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Soleno Therapeutics Announces CFO Transition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David O’Toole to Depart Company; Interim CFO Appointed and Search for New CFO Initiated</w:t>
      </w:r>
    </w:p>
    <w:p>
      <w:pPr>
        <w:spacing w:after="0" w:line="220"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REDWOOD CITY, Calif., September 5, 2017 - Soleno Therapeutics, Inc. (NASDAQ: SLNO), a clinical-stage biopharmaceutical company developing novel therapeutics for the treatment of rare diseases, announced today that David O’Toole, the Company’s Chief Financial Officer (CFO), will transition from Soleno in mid-September to pursue other opportunities. Soleno has appointed Jonathan R. Wolter, effective immediately, as interim Chief Financial Officer, and has initiated a search for a successor to Mr. O’Toole, who will serve as a consultant to the Company to provide support during the transition period.</w:t>
      </w:r>
    </w:p>
    <w:p>
      <w:pPr>
        <w:spacing w:after="0" w:line="188"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“David has helped guide the Company through multiple key inflection points, including its Initial Public Offering in 2014,” said Anish Bhatnagar, M.D., Chief Executive Officer of Soleno Therapeutics. “On behalf of the Board, I would like to thank David for his dedication and vast contributions to the Company over the last three years.”</w:t>
      </w:r>
    </w:p>
    <w:p>
      <w:pPr>
        <w:spacing w:after="0" w:line="226"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Mr. Wolter is a partner at FLG Partners, a leading Silicon Valley chief financial officer services and board advisory consultancy. He has over 40 years of financial and operational experience and has been a partner at FLG Partners since August 2004, during which time he has served as chief financial officer and advisor for multiple life sciences companies. Prior to joining FLG, Mr. Wolter served as Chief Financial Officer of KPMG Consulting, Latin America, and International Controller with KPMG Consulting, and has held senior financial management positions with several publicly-traded companies, including Exponent and First Republic Bancorp.</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About Soleno Therapeutics, Inc.</w:t>
      </w:r>
    </w:p>
    <w:p>
      <w:pPr>
        <w:spacing w:after="0" w:line="22"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Soleno Therapeutics, Inc. is focused on the development and commercialization of novel therapeutics for the treatment of rare diseases. The company is currently advancing its lead candidate, DCCR, a once-daily oral tablet for the treatment of PWS, into a Phase III clinical development program at the end of 2017. Soleno, through its wholly-owned subsidiary, Capnia, Inc., continues to market Capnia’s innovative medical device, the CoSense® End-Tidal Carbon Monoxide (ETCO) monitor, which measures ETCO and is used by hospitals to detect hemolysis in newborns. It is expected that this product will be monetized and will not be a focus for the company in the long term.</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please visit www.soleno.life.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Forward-Looking Statements</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This press release contains forward-looking statements that are subject to many risks and uncertainties. Forward-looking statements include statements regarding our intentions, beliefs, projections, outlook, analyses or current expectations concerning, among other things, our ability to find a qualified replacement Chief Financial Officer. We may use terms such as "believes," "estimates,"</w:t>
      </w:r>
    </w:p>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21"/>
          <w:szCs w:val="21"/>
          <w:color w:val="auto"/>
        </w:rPr>
        <w:t>"anticipates," "expects," "plans," "intends," "may," "could," "might," "will," "should," "approximately" or other words that convey uncertainty of future events or outcomes to identify these forward-looking statements. Although we believe that we have a reasonable basis for each forward-looking statement contained herein,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presentation. As a result of these factors, we cannot assure you that the forward-looking statements in this presentation will prove to be accurate. Additional factors that could materially affect actual results can be found in Soleno’s Form 10-Q filed with the Securities and Exchange Commission on August 11, 2017,</w:t>
      </w:r>
    </w:p>
    <w:p>
      <w:pPr>
        <w:sectPr>
          <w:pgSz w:w="11900" w:h="16838" w:orient="portrait"/>
          <w:cols w:equalWidth="0" w:num="1">
            <w:col w:w="11400"/>
          </w:cols>
          <w:pgMar w:left="240" w:top="585" w:right="259" w:bottom="1440" w:gutter="0" w:footer="0" w:header="0"/>
        </w:sectPr>
      </w:pPr>
    </w:p>
    <w:bookmarkStart w:id="7" w:name="page8"/>
    <w:bookmarkEnd w:id="7"/>
    <w:p>
      <w:pPr>
        <w:spacing w:after="0" w:line="263" w:lineRule="auto"/>
        <w:rPr>
          <w:sz w:val="20"/>
          <w:szCs w:val="20"/>
          <w:color w:val="auto"/>
        </w:rPr>
      </w:pPr>
      <w:r>
        <w:rPr>
          <w:rFonts w:ascii="Arial" w:cs="Arial" w:eastAsia="Arial" w:hAnsi="Arial"/>
          <w:sz w:val="22"/>
          <w:szCs w:val="22"/>
          <w:color w:val="auto"/>
        </w:rPr>
        <w:t>including under the caption titled "Risk Factors." Soleno expressly disclaims any intent or obligation to update these forward-looking statements, except as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Brian Ritchie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LifeSci Advisors,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212-915-2578</w:t>
      </w:r>
    </w:p>
    <w:sectPr>
      <w:pgSz w:w="11900" w:h="16838" w:orient="portrait"/>
      <w:cols w:equalWidth="0" w:num="1">
        <w:col w:w="10880"/>
      </w:cols>
      <w:pgMar w:left="240" w:top="59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2019-12-29T04:37:49Z</dcterms:created>
  <dcterms:modified xsi:type="dcterms:W3CDTF">2019-12-29T04:37:49Z</dcterms:modified>
</cp:coreProperties>
</file>