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21,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333-275120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 EFFECTIVE AMENDMENT NO. 1</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FORM S-3</w:t>
      </w: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 NO. 333-275120</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Soleno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8"/>
                <w:szCs w:val="18"/>
                <w:b w:val="1"/>
                <w:bCs w:val="1"/>
                <w:color w:val="auto"/>
              </w:rPr>
              <w:t>77-0523891</w:t>
            </w:r>
          </w:p>
        </w:tc>
      </w:tr>
      <w:tr>
        <w:trPr>
          <w:trHeight w:val="149"/>
        </w:trPr>
        <w:tc>
          <w:tcPr>
            <w:tcW w:w="3840" w:type="dxa"/>
            <w:vAlign w:val="bottom"/>
          </w:tcPr>
          <w:p>
            <w:pPr>
              <w:jc w:val="center"/>
              <w:ind w:right="1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Marine Parkway, Suite 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Redwood City, CA 94065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213-8444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Darin M. Lippoldt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6027 Edgewood Bend Court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Diego, California 92130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(858) 617-7600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Jamie Leigh</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Kevin Cooper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Carlos Ramirez</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 Embarcadero Center, 20th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California 94111</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693-2000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2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2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2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2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20"/>
          </w:cols>
          <w:pgMar w:left="440" w:top="225" w:right="439" w:bottom="0" w:gutter="0" w:footer="0" w:header="0"/>
        </w:sectPr>
      </w:pPr>
    </w:p>
    <w:bookmarkStart w:id="1" w:name="page2"/>
    <w:bookmarkEnd w:id="1"/>
    <w:p>
      <w:pPr>
        <w:jc w:val="both"/>
        <w:ind w:right="2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Post-Effective Amendment No. 1 (this “Post-Effective Amendment”) to the Registration Statement on Form S-3 (File No. 333-275120) (the “Registration Statement”) of Soleno Therapeutics, Inc. (the “Registrant”) was previously filed with the U.S. Securities and Exchange Commission (the “SEC”) on May 18, 2026; however, due to an administrative error, such filing was incorrectly filed as form type “POSASR” rather than form type “POS AM.” This Post-Effective Amendment is being filed to correct the error. No change is being made to the Post-Effective Amendment No. 1 to the Registration Statement on Form S-3 (File No. 333-276344) that the Registrant filed with the SEC on May 18, 2026 as form type “POSASR.”</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Post-Effective Amendment is being filed by the Registrant to deregister any and all securities registered but unsold or otherwise unissued as of the date hereof under the Registration Statement, as more specifically identified below, previously filed by the Registrant with the SEC:</w:t>
      </w:r>
    </w:p>
    <w:p>
      <w:pPr>
        <w:spacing w:after="0" w:line="54" w:lineRule="exact"/>
        <w:rPr>
          <w:sz w:val="20"/>
          <w:szCs w:val="20"/>
          <w:color w:val="auto"/>
        </w:rPr>
      </w:pPr>
    </w:p>
    <w:p>
      <w:pPr>
        <w:ind w:left="440" w:right="20"/>
        <w:spacing w:after="0" w:line="282" w:lineRule="auto"/>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u w:val="single" w:color="auto"/>
            <w:color w:val="0000EE"/>
          </w:rPr>
          <w:t>Registration Statement No. 333-275120, filed with the SEC on October 20,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relating to the registration of a resale of an aggregate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3,000,000 shares of the Registrant’s common stock, par value $0.001 per share, by the selling stockholders named therein.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18, 2026, pursuant to an Agreement and Plan of Merger (the “Merger Agreement”), dated as of April 5, 2026, by and among the Registrant, Neurocrine Biosciences, Inc. (“Parent”) and Sigma Merger Sub, Inc. (“Merger Sub”), Merger Sub merged with and into the Registrant (the “Merger”), with the Registrant continuing as the surviving corporation and becoming a wholly owned subsidiary of Parent. As a result of the transactions contemplated by the Merger Agreement, the Registrant has terminated any and all offerings and sales of securities pursuant to the Registration Statement. In accordance with the undertakings made by the Registrant in the Registration Statement to remove from registration, by means of a post-effective amendment, any of the securities of the Registrant registered under the Registration Statement which remain unsold at the termination of the offering, the Registrant hereby terminates the effectiveness of the Registration Statement and removes from registration all of the securities that remain unsold under the Registration Statement as of the date hereof, if any. The Registration Statement is hereby amended, as appropriate, to reflect the deregistration of such securities. After giving effect to this Post-Effective Amendment, there will be no remaining securities registered by the Registrant pursuant to the Registration Statement.</w:t>
      </w:r>
    </w:p>
    <w:p>
      <w:pPr>
        <w:spacing w:after="0" w:line="194"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description of the Merger, the Merger Agreement and the transactions contemplated thereby does not purport to be complete and is subject to, and qualified in its entirety by, the Merger Agreement, which is attached as </w:t>
      </w:r>
      <w:hyperlink r:id="rId20">
        <w:r>
          <w:rPr>
            <w:rFonts w:ascii="Times New Roman" w:cs="Times New Roman" w:eastAsia="Times New Roman" w:hAnsi="Times New Roman"/>
            <w:sz w:val="18"/>
            <w:szCs w:val="18"/>
            <w:u w:val="single" w:color="auto"/>
            <w:color w:val="0000EE"/>
          </w:rPr>
          <w:t>Exhibit 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Current Report on Form 8-K filed with the SEC on April 6, 2026.</w:t>
      </w:r>
    </w:p>
    <w:p>
      <w:pPr>
        <w:sectPr>
          <w:pgSz w:w="11900" w:h="16838" w:orient="portrait"/>
          <w:cols w:equalWidth="0" w:num="1">
            <w:col w:w="11020"/>
          </w:cols>
          <w:pgMar w:left="440" w:top="266"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to be signed on its behalf by the undersigned, thereunto duly authorized, in the City of San Diego, State of California on May 21, 2026.</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Darin M. Lippoldt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Darin M. Lippoldt</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this Post-Effective Amendment in reliance upon Rule 478 under the Securities Act of 1933, as amended.</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19" Type="http://schemas.openxmlformats.org/officeDocument/2006/relationships/hyperlink" Target="http://www.sec.gov/Archives/edgar/data/1484565/000119312523259963/d544524ds3.htm" TargetMode="External"/><Relationship Id="rId20" Type="http://schemas.openxmlformats.org/officeDocument/2006/relationships/hyperlink" Target="http://www.sec.gov/Archives/edgar/data/1484565/000119312526142911/d142985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2026-05-21T15:29:15Z</dcterms:created>
  <dcterms:modified xsi:type="dcterms:W3CDTF">2026-05-21T15:29:15Z</dcterms:modified>
</cp:coreProperties>
</file>